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D61E70" w14:textId="3D75658D" w:rsidR="00137603" w:rsidRDefault="002E5EF6" w:rsidP="00137603">
      <w:pPr>
        <w:spacing w:after="160" w:line="278" w:lineRule="auto"/>
        <w:rPr>
          <w:rFonts w:ascii="Aptos" w:hAnsi="Aptos"/>
          <w:szCs w:val="22"/>
          <w:lang w:val="de-AT"/>
        </w:rPr>
      </w:pPr>
      <w:bookmarkStart w:id="0" w:name="_Hlk206693965"/>
      <w:r w:rsidRPr="002E5EF6">
        <w:rPr>
          <w:rFonts w:ascii="Aptos" w:hAnsi="Aptos"/>
          <w:b/>
          <w:bCs/>
          <w:lang w:val="de-AT"/>
        </w:rPr>
        <w:t>Energie-Impulse 2026</w:t>
      </w:r>
      <w:r w:rsidR="00234DEF">
        <w:rPr>
          <w:rFonts w:ascii="Aptos" w:hAnsi="Aptos"/>
          <w:b/>
          <w:bCs/>
          <w:sz w:val="44"/>
          <w:szCs w:val="44"/>
          <w:lang w:val="de-AT"/>
        </w:rPr>
        <w:br/>
      </w:r>
      <w:r w:rsidRPr="002E5EF6">
        <w:rPr>
          <w:rFonts w:ascii="Aptos" w:hAnsi="Aptos"/>
          <w:b/>
          <w:bCs/>
          <w:sz w:val="56"/>
          <w:szCs w:val="56"/>
          <w:lang w:val="de-AT"/>
        </w:rPr>
        <w:t>Batteriespeicher: Dauerhafter Boom oder Eintagsfliege?</w:t>
      </w:r>
    </w:p>
    <w:bookmarkEnd w:id="0"/>
    <w:p w14:paraId="2D88BEA8" w14:textId="6A559710" w:rsidR="002E5EF6" w:rsidRDefault="002E5EF6" w:rsidP="002E5EF6">
      <w:pPr>
        <w:rPr>
          <w:rFonts w:ascii="Aptos" w:hAnsi="Aptos"/>
        </w:rPr>
      </w:pPr>
      <w:r w:rsidRPr="002E5EF6">
        <w:rPr>
          <w:rFonts w:ascii="Aptos" w:hAnsi="Aptos"/>
        </w:rPr>
        <w:t>Am 5. März 2026 fanden im Atrium der Stadtwerke Kufstein die zweiten Energie-Impulse statt. Unter dem Leitthema „Batteriespeicher: Dauerhafter Boom oder Eintagsfliege?“ stand die Frage im Mittelpunkt, welche Rolle innovative Stromspeicherlösungen für eine nachhaltige und s</w:t>
      </w:r>
      <w:r w:rsidR="006D418A">
        <w:rPr>
          <w:rFonts w:ascii="Aptos" w:hAnsi="Aptos"/>
        </w:rPr>
        <w:t>i</w:t>
      </w:r>
      <w:r w:rsidRPr="002E5EF6">
        <w:rPr>
          <w:rFonts w:ascii="Aptos" w:hAnsi="Aptos"/>
        </w:rPr>
        <w:t>chere Energiezukunft für Haushalte, Gewerbe und Industrie in der Region spielen.</w:t>
      </w:r>
    </w:p>
    <w:p w14:paraId="6719F501" w14:textId="77777777" w:rsidR="002E5EF6" w:rsidRPr="002E5EF6" w:rsidRDefault="002E5EF6" w:rsidP="002E5EF6">
      <w:pPr>
        <w:rPr>
          <w:rFonts w:ascii="Aptos" w:hAnsi="Aptos"/>
        </w:rPr>
      </w:pPr>
    </w:p>
    <w:p w14:paraId="7206F5CA" w14:textId="77777777" w:rsidR="002E5EF6" w:rsidRPr="002E5EF6" w:rsidRDefault="002E5EF6" w:rsidP="002E5EF6">
      <w:pPr>
        <w:rPr>
          <w:rFonts w:ascii="Aptos" w:hAnsi="Aptos"/>
          <w:b/>
          <w:bCs/>
        </w:rPr>
      </w:pPr>
      <w:r w:rsidRPr="002E5EF6">
        <w:rPr>
          <w:rFonts w:ascii="Aptos" w:hAnsi="Aptos"/>
          <w:b/>
          <w:bCs/>
        </w:rPr>
        <w:t>Aktuelle Entwicklungen und Praxisperspektiven</w:t>
      </w:r>
    </w:p>
    <w:p w14:paraId="10104085" w14:textId="77777777" w:rsidR="002E5EF6" w:rsidRDefault="002E5EF6" w:rsidP="002E5EF6">
      <w:pPr>
        <w:rPr>
          <w:rFonts w:ascii="Aptos" w:hAnsi="Aptos"/>
        </w:rPr>
      </w:pPr>
      <w:r w:rsidRPr="002E5EF6">
        <w:rPr>
          <w:rFonts w:ascii="Aptos" w:hAnsi="Aptos"/>
        </w:rPr>
        <w:t>Nach der Begrüßung durch den Geschäftsführer Daniel Gruber erhielten die Gäste einen kompakten Überblick über die aktuellen Entwicklungen in der Energiewirtschaft und die wachsende Bedeutung von Batteriespeichern.</w:t>
      </w:r>
    </w:p>
    <w:p w14:paraId="10888B62" w14:textId="77777777" w:rsidR="002E5EF6" w:rsidRPr="002E5EF6" w:rsidRDefault="002E5EF6" w:rsidP="002E5EF6">
      <w:pPr>
        <w:rPr>
          <w:rFonts w:ascii="Aptos" w:hAnsi="Aptos"/>
        </w:rPr>
      </w:pPr>
    </w:p>
    <w:p w14:paraId="5A87E4CA" w14:textId="32B6F233" w:rsidR="002E5EF6" w:rsidRDefault="002E5EF6" w:rsidP="002E5EF6">
      <w:pPr>
        <w:rPr>
          <w:rFonts w:ascii="Aptos" w:hAnsi="Aptos"/>
        </w:rPr>
      </w:pPr>
      <w:r w:rsidRPr="002E5EF6">
        <w:rPr>
          <w:rFonts w:ascii="Aptos" w:hAnsi="Aptos"/>
        </w:rPr>
        <w:t>Die Fachvorträge beleuchteten das Thema aus unterschiedlichen Perspektiven: Kurt Leonhartsberger, Geschäftsführer der impeect GmbH, sprach über das Potenzial innovativer Speicherlösungen in einem vernetzten Energiesystem. Andreas, Johannes und Josef Huber, die Inhaber von Selina Photovoltaic, gaben praxisnahe Einblicke in die Umsetzung von Batteriespeichern bei Haushalts- und Gewerbekundinnen und -kunden. Thomas Becker, Geschäftsführer der ATB-Becker Photovoltaik GmbH, erläuterte die Planung, die rechtlichen Rahmenbedingungen und die Genehmigungsprozesse von Stromspeicherprojekten. Peter Zehetner, Geschäftsführer des Energieunternehmens KWG, berichtete über konkrete Einsatzbereiche und Erfahrungen mit Großbatteriespeichern im energiewirtschaftlichen Alltag.</w:t>
      </w:r>
    </w:p>
    <w:p w14:paraId="636138E6" w14:textId="77777777" w:rsidR="002E5EF6" w:rsidRPr="002E5EF6" w:rsidRDefault="002E5EF6" w:rsidP="002E5EF6">
      <w:pPr>
        <w:rPr>
          <w:rFonts w:ascii="Aptos" w:hAnsi="Aptos"/>
        </w:rPr>
      </w:pPr>
    </w:p>
    <w:p w14:paraId="2A60F53F" w14:textId="77777777" w:rsidR="002E5EF6" w:rsidRPr="002E5EF6" w:rsidRDefault="002E5EF6" w:rsidP="002E5EF6">
      <w:pPr>
        <w:rPr>
          <w:rFonts w:ascii="Aptos" w:hAnsi="Aptos"/>
          <w:b/>
          <w:bCs/>
        </w:rPr>
      </w:pPr>
      <w:r w:rsidRPr="002E5EF6">
        <w:rPr>
          <w:rFonts w:ascii="Aptos" w:hAnsi="Aptos"/>
          <w:b/>
          <w:bCs/>
        </w:rPr>
        <w:t>Austausch und Ausblick</w:t>
      </w:r>
    </w:p>
    <w:p w14:paraId="64AD3FE3" w14:textId="77777777" w:rsidR="002E5EF6" w:rsidRPr="002E5EF6" w:rsidRDefault="002E5EF6" w:rsidP="002E5EF6">
      <w:pPr>
        <w:rPr>
          <w:rFonts w:ascii="Aptos" w:hAnsi="Aptos"/>
        </w:rPr>
      </w:pPr>
      <w:r w:rsidRPr="002E5EF6">
        <w:rPr>
          <w:rFonts w:ascii="Aptos" w:hAnsi="Aptos"/>
        </w:rPr>
        <w:t>In der anschließenden Diskussionsrunde nutzten die Besucherinnen und Besucher die Gelegenheit, um mit den Experten ins Gespräch zu kommen und Fragen zu stellen. Beim gemeinsamen Mittagessen klang die Veranstaltung in angenehmer Atmosphäre aus.</w:t>
      </w:r>
    </w:p>
    <w:p w14:paraId="6578C4AC" w14:textId="77777777" w:rsidR="002E5EF6" w:rsidRDefault="002E5EF6" w:rsidP="002E5EF6">
      <w:pPr>
        <w:rPr>
          <w:rFonts w:ascii="Aptos" w:hAnsi="Aptos"/>
        </w:rPr>
      </w:pPr>
      <w:r w:rsidRPr="002E5EF6">
        <w:rPr>
          <w:rFonts w:ascii="Aptos" w:hAnsi="Aptos"/>
        </w:rPr>
        <w:t>Deutlich wurde: Batteriespeicher sind keine kurzfristige Erscheinung, sondern ein zentraler Baustein der Energiewende. Sie schaffen Flexibilität, erhöhen die Versorgungssicherheit und ermöglichen die optimale Nutzung erneuerbarer Energien. Ihr Ausbau wird daher nicht nur anhalten, sondern weiter an Bedeutung gewinnen.</w:t>
      </w:r>
    </w:p>
    <w:p w14:paraId="5E5F70B4" w14:textId="77777777" w:rsidR="002E5EF6" w:rsidRPr="002E5EF6" w:rsidRDefault="002E5EF6" w:rsidP="002E5EF6">
      <w:pPr>
        <w:rPr>
          <w:rFonts w:ascii="Aptos" w:hAnsi="Aptos"/>
        </w:rPr>
      </w:pPr>
    </w:p>
    <w:p w14:paraId="49ED8632" w14:textId="77777777" w:rsidR="002E5EF6" w:rsidRPr="006D418A" w:rsidRDefault="002E5EF6" w:rsidP="002E5EF6">
      <w:pPr>
        <w:rPr>
          <w:rFonts w:ascii="Aptos" w:hAnsi="Aptos"/>
          <w:b/>
          <w:bCs/>
        </w:rPr>
      </w:pPr>
      <w:r w:rsidRPr="006D418A">
        <w:rPr>
          <w:rFonts w:ascii="Aptos" w:hAnsi="Aptos"/>
          <w:b/>
          <w:bCs/>
        </w:rPr>
        <w:t>Fragen zu den Energie-Impulsen oder zur Energiezukunft?</w:t>
      </w:r>
    </w:p>
    <w:p w14:paraId="550D88C0" w14:textId="4FEDD6ED" w:rsidR="00234DEF" w:rsidRPr="006D418A" w:rsidRDefault="006D418A" w:rsidP="002E5EF6">
      <w:pPr>
        <w:rPr>
          <w:rFonts w:ascii="Aptos" w:hAnsi="Aptos"/>
        </w:rPr>
      </w:pPr>
      <w:r w:rsidRPr="002E5EF6">
        <w:rPr>
          <w:rFonts w:ascii="Aptos" w:hAnsi="Aptos"/>
        </w:rPr>
        <w:t>Die nächste Veranstaltung ist voraussichtlich für das Frühjahr 2027 geplant.</w:t>
      </w:r>
      <w:r>
        <w:rPr>
          <w:rFonts w:ascii="Aptos" w:hAnsi="Aptos"/>
        </w:rPr>
        <w:t xml:space="preserve"> </w:t>
      </w:r>
      <w:r w:rsidR="002E5EF6" w:rsidRPr="002E5EF6">
        <w:rPr>
          <w:rFonts w:ascii="Aptos" w:hAnsi="Aptos"/>
        </w:rPr>
        <w:t>Melden Sie sich gerne unter 05372 6930 oder per E-Mail an info@stwk.at.</w:t>
      </w:r>
    </w:p>
    <w:p w14:paraId="03440C17" w14:textId="77777777" w:rsidR="00234DEF" w:rsidRDefault="00234DEF" w:rsidP="00234DEF">
      <w:pPr>
        <w:rPr>
          <w:rFonts w:ascii="Aptos" w:hAnsi="Aptos"/>
        </w:rPr>
      </w:pPr>
    </w:p>
    <w:p w14:paraId="649075C4" w14:textId="272501B7" w:rsidR="00234DEF" w:rsidRDefault="002E5EF6" w:rsidP="00234DEF">
      <w:pPr>
        <w:rPr>
          <w:rFonts w:ascii="Aptos" w:hAnsi="Aptos"/>
        </w:rPr>
      </w:pPr>
      <w:r w:rsidRPr="002E5EF6">
        <w:rPr>
          <w:rFonts w:ascii="Aptos" w:hAnsi="Aptos"/>
        </w:rPr>
        <w:lastRenderedPageBreak/>
        <w:drawing>
          <wp:inline distT="0" distB="0" distL="0" distR="0" wp14:anchorId="51BF8F76" wp14:editId="3910DA8C">
            <wp:extent cx="4621732" cy="3769931"/>
            <wp:effectExtent l="0" t="0" r="7620" b="2540"/>
            <wp:docPr id="8835696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69678" name=""/>
                    <pic:cNvPicPr/>
                  </pic:nvPicPr>
                  <pic:blipFill>
                    <a:blip r:embed="rId8"/>
                    <a:stretch>
                      <a:fillRect/>
                    </a:stretch>
                  </pic:blipFill>
                  <pic:spPr>
                    <a:xfrm>
                      <a:off x="0" y="0"/>
                      <a:ext cx="4628627" cy="3775555"/>
                    </a:xfrm>
                    <a:prstGeom prst="rect">
                      <a:avLst/>
                    </a:prstGeom>
                  </pic:spPr>
                </pic:pic>
              </a:graphicData>
            </a:graphic>
          </wp:inline>
        </w:drawing>
      </w:r>
    </w:p>
    <w:p w14:paraId="1F4D04AC" w14:textId="77777777" w:rsidR="002E5EF6" w:rsidRDefault="002E5EF6" w:rsidP="00234DEF">
      <w:pPr>
        <w:rPr>
          <w:rFonts w:ascii="Aptos" w:hAnsi="Aptos"/>
        </w:rPr>
      </w:pPr>
      <w:r w:rsidRPr="002E5EF6">
        <w:rPr>
          <w:rFonts w:ascii="Aptos" w:hAnsi="Aptos"/>
        </w:rPr>
        <w:t>Im Bild von links: Daniel Gruber, Peter Zehetner, Thomas Becker, Kurt Leonhartsberger,</w:t>
      </w:r>
    </w:p>
    <w:p w14:paraId="47F4D969" w14:textId="6FD6D241" w:rsidR="00234DEF" w:rsidRDefault="002E5EF6" w:rsidP="00234DEF">
      <w:pPr>
        <w:rPr>
          <w:rFonts w:ascii="Aptos" w:hAnsi="Aptos"/>
        </w:rPr>
      </w:pPr>
      <w:r w:rsidRPr="002E5EF6">
        <w:rPr>
          <w:rFonts w:ascii="Aptos" w:hAnsi="Aptos"/>
        </w:rPr>
        <w:t>Josef Huber und Marc Rappenecker</w:t>
      </w:r>
    </w:p>
    <w:p w14:paraId="60EE9482" w14:textId="77777777" w:rsidR="002E5EF6" w:rsidRDefault="002E5EF6" w:rsidP="00234DEF">
      <w:pPr>
        <w:rPr>
          <w:rFonts w:ascii="Aptos" w:hAnsi="Aptos"/>
        </w:rPr>
      </w:pPr>
    </w:p>
    <w:p w14:paraId="27C73CB8" w14:textId="299C6301" w:rsidR="00234DEF" w:rsidRDefault="00234DEF" w:rsidP="00234DEF">
      <w:pPr>
        <w:rPr>
          <w:rFonts w:ascii="Aptos" w:hAnsi="Aptos"/>
        </w:rPr>
      </w:pPr>
      <w:r w:rsidRPr="00BB303B">
        <w:rPr>
          <w:rFonts w:ascii="Aptos" w:hAnsi="Aptos"/>
        </w:rPr>
        <w:t xml:space="preserve">Bildrechte: </w:t>
      </w:r>
      <w:r w:rsidR="002E5EF6">
        <w:rPr>
          <w:rFonts w:ascii="Aptos" w:hAnsi="Aptos"/>
        </w:rPr>
        <w:t>Stadtwerke Kufstein</w:t>
      </w:r>
    </w:p>
    <w:p w14:paraId="185547FF" w14:textId="2BB54C21" w:rsidR="00753337" w:rsidRPr="009874F8" w:rsidRDefault="00753337" w:rsidP="00234DEF">
      <w:pPr>
        <w:tabs>
          <w:tab w:val="left" w:pos="3713"/>
        </w:tabs>
        <w:spacing w:after="160" w:line="278" w:lineRule="auto"/>
        <w:ind w:right="-142"/>
        <w:jc w:val="both"/>
        <w:rPr>
          <w:rFonts w:ascii="Aptos" w:hAnsi="Aptos"/>
          <w:color w:val="000000" w:themeColor="text1"/>
          <w:szCs w:val="22"/>
        </w:rPr>
      </w:pPr>
    </w:p>
    <w:sectPr w:rsidR="00753337" w:rsidRPr="009874F8" w:rsidSect="0026193B">
      <w:headerReference w:type="even" r:id="rId9"/>
      <w:headerReference w:type="default" r:id="rId10"/>
      <w:footerReference w:type="even" r:id="rId11"/>
      <w:footerReference w:type="default" r:id="rId12"/>
      <w:headerReference w:type="first" r:id="rId13"/>
      <w:footerReference w:type="first" r:id="rId14"/>
      <w:pgSz w:w="11907" w:h="16840" w:code="9"/>
      <w:pgMar w:top="2835" w:right="1417" w:bottom="1418" w:left="1418"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B28577" w14:textId="77777777" w:rsidR="00777B6E" w:rsidRDefault="00777B6E">
      <w:r>
        <w:separator/>
      </w:r>
    </w:p>
    <w:p w14:paraId="4AB708D6" w14:textId="77777777" w:rsidR="00777B6E" w:rsidRDefault="00777B6E"/>
    <w:p w14:paraId="6ADAD514" w14:textId="77777777" w:rsidR="00777B6E" w:rsidRDefault="00777B6E" w:rsidP="00DA5AFC"/>
    <w:p w14:paraId="682D4A36" w14:textId="77777777" w:rsidR="00777B6E" w:rsidRDefault="00777B6E" w:rsidP="0056510A"/>
    <w:p w14:paraId="2C84F3D4" w14:textId="77777777" w:rsidR="00777B6E" w:rsidRDefault="00777B6E" w:rsidP="0056510A"/>
  </w:endnote>
  <w:endnote w:type="continuationSeparator" w:id="0">
    <w:p w14:paraId="7E59A580" w14:textId="77777777" w:rsidR="00777B6E" w:rsidRDefault="00777B6E">
      <w:r>
        <w:continuationSeparator/>
      </w:r>
    </w:p>
    <w:p w14:paraId="502F1C7B" w14:textId="77777777" w:rsidR="00777B6E" w:rsidRDefault="00777B6E"/>
    <w:p w14:paraId="3A6473A0" w14:textId="77777777" w:rsidR="00777B6E" w:rsidRDefault="00777B6E" w:rsidP="00DA5AFC"/>
    <w:p w14:paraId="3AB48BE7" w14:textId="77777777" w:rsidR="00777B6E" w:rsidRDefault="00777B6E" w:rsidP="0056510A"/>
    <w:p w14:paraId="3B680166" w14:textId="77777777" w:rsidR="00777B6E" w:rsidRDefault="00777B6E" w:rsidP="005651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ion Pro">
    <w:panose1 w:val="02040503050201020203"/>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Segoe UI Light">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2E9C2" w14:textId="77777777" w:rsidR="00E62DFE" w:rsidRDefault="00E62DFE">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E0EA09A" w14:textId="77777777" w:rsidR="00E62DFE" w:rsidRDefault="00E62DFE">
    <w:pPr>
      <w:pStyle w:val="Fuzeile"/>
      <w:ind w:right="360"/>
    </w:pPr>
  </w:p>
  <w:p w14:paraId="523407B7" w14:textId="77777777" w:rsidR="00E62DFE" w:rsidRDefault="00E62DFE"/>
  <w:p w14:paraId="3118D42B" w14:textId="77777777" w:rsidR="00E62DFE" w:rsidRDefault="00E62DFE" w:rsidP="00DA5AFC"/>
  <w:p w14:paraId="2090438C" w14:textId="77777777" w:rsidR="00E62DFE" w:rsidRDefault="00E62DFE" w:rsidP="0056510A"/>
  <w:p w14:paraId="597C281A" w14:textId="77777777" w:rsidR="00E62DFE" w:rsidRDefault="00E62DFE" w:rsidP="0056510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F28AB" w14:textId="77777777" w:rsidR="00215455" w:rsidRDefault="008C2622" w:rsidP="00215455">
    <w:pPr>
      <w:pStyle w:val="Fuzeile"/>
      <w:ind w:left="-1418"/>
    </w:pPr>
    <w:r>
      <w:rPr>
        <w:rFonts w:ascii="Segoe UI Light" w:hAnsi="Segoe UI Light" w:cs="Segoe UI Light"/>
        <w:bCs/>
        <w:noProof/>
        <w:color w:val="000000"/>
        <w:sz w:val="18"/>
      </w:rPr>
      <w:drawing>
        <wp:anchor distT="0" distB="0" distL="114300" distR="114300" simplePos="0" relativeHeight="251667456" behindDoc="1" locked="0" layoutInCell="1" allowOverlap="1" wp14:anchorId="74315398" wp14:editId="2360E55B">
          <wp:simplePos x="0" y="0"/>
          <wp:positionH relativeFrom="column">
            <wp:posOffset>4939469</wp:posOffset>
          </wp:positionH>
          <wp:positionV relativeFrom="paragraph">
            <wp:posOffset>-426720</wp:posOffset>
          </wp:positionV>
          <wp:extent cx="1190531" cy="427111"/>
          <wp:effectExtent l="0" t="0" r="3810" b="5080"/>
          <wp:wrapNone/>
          <wp:docPr id="1241576297" name="Grafik 4" descr="Ein Bild, das Text, Schrif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576297" name="Grafik 4" descr="Ein Bild, das Text, Schrift, Logo, Symbol enthält.&#10;&#10;KI-generierte Inhalte können fehlerhaft sein."/>
                  <pic:cNvPicPr/>
                </pic:nvPicPr>
                <pic:blipFill>
                  <a:blip r:embed="rId1"/>
                  <a:stretch>
                    <a:fillRect/>
                  </a:stretch>
                </pic:blipFill>
                <pic:spPr>
                  <a:xfrm>
                    <a:off x="0" y="0"/>
                    <a:ext cx="1190531" cy="427111"/>
                  </a:xfrm>
                  <a:prstGeom prst="rect">
                    <a:avLst/>
                  </a:prstGeom>
                </pic:spPr>
              </pic:pic>
            </a:graphicData>
          </a:graphic>
          <wp14:sizeRelH relativeFrom="page">
            <wp14:pctWidth>0</wp14:pctWidth>
          </wp14:sizeRelH>
          <wp14:sizeRelV relativeFrom="page">
            <wp14:pctHeight>0</wp14:pctHeight>
          </wp14:sizeRelV>
        </wp:anchor>
      </w:drawing>
    </w:r>
    <w:r w:rsidR="00545192">
      <w:rPr>
        <w:noProof/>
      </w:rPr>
      <mc:AlternateContent>
        <mc:Choice Requires="wps">
          <w:drawing>
            <wp:anchor distT="0" distB="0" distL="114300" distR="114300" simplePos="0" relativeHeight="251659264" behindDoc="0" locked="0" layoutInCell="1" allowOverlap="1" wp14:anchorId="574BA6B4" wp14:editId="0C472EA5">
              <wp:simplePos x="0" y="0"/>
              <wp:positionH relativeFrom="column">
                <wp:posOffset>-100965</wp:posOffset>
              </wp:positionH>
              <wp:positionV relativeFrom="paragraph">
                <wp:posOffset>-443230</wp:posOffset>
              </wp:positionV>
              <wp:extent cx="1259840" cy="503555"/>
              <wp:effectExtent l="0" t="0" r="0" b="0"/>
              <wp:wrapNone/>
              <wp:docPr id="1553522065" name="Textfeld 1"/>
              <wp:cNvGraphicFramePr/>
              <a:graphic xmlns:a="http://schemas.openxmlformats.org/drawingml/2006/main">
                <a:graphicData uri="http://schemas.microsoft.com/office/word/2010/wordprocessingShape">
                  <wps:wsp>
                    <wps:cNvSpPr txBox="1"/>
                    <wps:spPr>
                      <a:xfrm>
                        <a:off x="0" y="0"/>
                        <a:ext cx="1259840" cy="503555"/>
                      </a:xfrm>
                      <a:prstGeom prst="rect">
                        <a:avLst/>
                      </a:prstGeom>
                      <a:noFill/>
                      <a:ln w="6350">
                        <a:noFill/>
                      </a:ln>
                    </wps:spPr>
                    <wps:txbx>
                      <w:txbxContent>
                        <w:p w14:paraId="7F06D411"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Stadtwerke Kufstein GmbH</w:t>
                          </w:r>
                        </w:p>
                        <w:p w14:paraId="44027FD2"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Fischergries 2</w:t>
                          </w:r>
                        </w:p>
                        <w:p w14:paraId="2EEE67A4"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6330 Kufstein</w:t>
                          </w:r>
                        </w:p>
                        <w:p w14:paraId="0B0ADBF1" w14:textId="77777777" w:rsidR="00F86C1A" w:rsidRPr="00545192" w:rsidRDefault="00F86C1A" w:rsidP="00545192">
                          <w:pPr>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74BA6B4" id="_x0000_t202" coordsize="21600,21600" o:spt="202" path="m,l,21600r21600,l21600,xe">
              <v:stroke joinstyle="miter"/>
              <v:path gradientshapeok="t" o:connecttype="rect"/>
            </v:shapetype>
            <v:shape id="Textfeld 1" o:spid="_x0000_s1026" type="#_x0000_t202" style="position:absolute;left:0;text-align:left;margin-left:-7.95pt;margin-top:-34.9pt;width:99.2pt;height:39.6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" filled="f" stroked="f" strokeweight=".5pt">
              <v:textbox>
                <w:txbxContent>
                  <w:p w14:paraId="7F06D411"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Stadtwerke Kufstein GmbH</w:t>
                    </w:r>
                  </w:p>
                  <w:p w14:paraId="44027FD2"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Fischergries 2</w:t>
                    </w:r>
                  </w:p>
                  <w:p w14:paraId="2EEE67A4"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rPr>
                    </w:pPr>
                    <w:r w:rsidRPr="00545192">
                      <w:rPr>
                        <w:rFonts w:ascii="Calibri" w:hAnsi="Calibri" w:cs="Calibri"/>
                        <w:color w:val="000000" w:themeColor="text1"/>
                        <w:sz w:val="15"/>
                        <w:szCs w:val="15"/>
                      </w:rPr>
                      <w:t>6330 Kufstein</w:t>
                    </w:r>
                  </w:p>
                  <w:p w14:paraId="0B0ADBF1" w14:textId="77777777" w:rsidR="00F86C1A" w:rsidRPr="00545192" w:rsidRDefault="00F86C1A" w:rsidP="00545192">
                    <w:pPr>
                      <w:rPr>
                        <w:color w:val="000000" w:themeColor="text1"/>
                      </w:rPr>
                    </w:pPr>
                  </w:p>
                </w:txbxContent>
              </v:textbox>
            </v:shape>
          </w:pict>
        </mc:Fallback>
      </mc:AlternateContent>
    </w:r>
    <w:r w:rsidR="00545192">
      <w:rPr>
        <w:noProof/>
      </w:rPr>
      <mc:AlternateContent>
        <mc:Choice Requires="wps">
          <w:drawing>
            <wp:anchor distT="0" distB="0" distL="114300" distR="114300" simplePos="0" relativeHeight="251661312" behindDoc="0" locked="0" layoutInCell="1" allowOverlap="1" wp14:anchorId="21D52EF5" wp14:editId="0A773DA1">
              <wp:simplePos x="0" y="0"/>
              <wp:positionH relativeFrom="column">
                <wp:posOffset>1212215</wp:posOffset>
              </wp:positionH>
              <wp:positionV relativeFrom="paragraph">
                <wp:posOffset>-449580</wp:posOffset>
              </wp:positionV>
              <wp:extent cx="744855" cy="506730"/>
              <wp:effectExtent l="0" t="0" r="0" b="0"/>
              <wp:wrapNone/>
              <wp:docPr id="1656525911" name="Textfeld 1"/>
              <wp:cNvGraphicFramePr/>
              <a:graphic xmlns:a="http://schemas.openxmlformats.org/drawingml/2006/main">
                <a:graphicData uri="http://schemas.microsoft.com/office/word/2010/wordprocessingShape">
                  <wps:wsp>
                    <wps:cNvSpPr txBox="1"/>
                    <wps:spPr>
                      <a:xfrm>
                        <a:off x="0" y="0"/>
                        <a:ext cx="744855" cy="506730"/>
                      </a:xfrm>
                      <a:prstGeom prst="rect">
                        <a:avLst/>
                      </a:prstGeom>
                      <a:noFill/>
                      <a:ln w="6350">
                        <a:noFill/>
                      </a:ln>
                    </wps:spPr>
                    <wps:txbx>
                      <w:txbxContent>
                        <w:p w14:paraId="50E1E8BF" w14:textId="77777777" w:rsidR="00F86C1A" w:rsidRPr="00545192" w:rsidRDefault="00EB45E1"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0</w:t>
                          </w:r>
                          <w:r w:rsidR="00F86C1A" w:rsidRPr="00545192">
                            <w:rPr>
                              <w:rFonts w:ascii="Calibri" w:hAnsi="Calibri" w:cs="Calibri"/>
                              <w:color w:val="000000" w:themeColor="text1"/>
                              <w:sz w:val="15"/>
                              <w:szCs w:val="15"/>
                              <w:lang w:val="de-AT"/>
                            </w:rPr>
                            <w:t>5372 6930</w:t>
                          </w:r>
                        </w:p>
                        <w:p w14:paraId="05AAC739"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info@stwk.at</w:t>
                          </w:r>
                        </w:p>
                        <w:p w14:paraId="03A99566"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www.stwk.at</w:t>
                          </w:r>
                        </w:p>
                        <w:p w14:paraId="1BD52CAB"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D52EF5" id="_x0000_s1027" type="#_x0000_t202" style="position:absolute;left:0;text-align:left;margin-left:95.45pt;margin-top:-35.4pt;width:58.65pt;height:39.9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" filled="f" stroked="f" strokeweight=".5pt">
              <v:textbox>
                <w:txbxContent>
                  <w:p w14:paraId="50E1E8BF" w14:textId="77777777" w:rsidR="00F86C1A" w:rsidRPr="00545192" w:rsidRDefault="00EB45E1"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0</w:t>
                    </w:r>
                    <w:r w:rsidR="00F86C1A" w:rsidRPr="00545192">
                      <w:rPr>
                        <w:rFonts w:ascii="Calibri" w:hAnsi="Calibri" w:cs="Calibri"/>
                        <w:color w:val="000000" w:themeColor="text1"/>
                        <w:sz w:val="15"/>
                        <w:szCs w:val="15"/>
                        <w:lang w:val="de-AT"/>
                      </w:rPr>
                      <w:t>5372 6930</w:t>
                    </w:r>
                  </w:p>
                  <w:p w14:paraId="05AAC739"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info@stwk.at</w:t>
                    </w:r>
                  </w:p>
                  <w:p w14:paraId="03A99566"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www.stwk.at</w:t>
                    </w:r>
                  </w:p>
                  <w:p w14:paraId="1BD52CAB"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p>
                </w:txbxContent>
              </v:textbox>
            </v:shape>
          </w:pict>
        </mc:Fallback>
      </mc:AlternateContent>
    </w:r>
    <w:r w:rsidR="00545192">
      <w:rPr>
        <w:noProof/>
      </w:rPr>
      <mc:AlternateContent>
        <mc:Choice Requires="wps">
          <w:drawing>
            <wp:anchor distT="0" distB="0" distL="114300" distR="114300" simplePos="0" relativeHeight="251663360" behindDoc="0" locked="0" layoutInCell="1" allowOverlap="1" wp14:anchorId="1B840E0D" wp14:editId="341BC3EB">
              <wp:simplePos x="0" y="0"/>
              <wp:positionH relativeFrom="column">
                <wp:posOffset>2066925</wp:posOffset>
              </wp:positionH>
              <wp:positionV relativeFrom="paragraph">
                <wp:posOffset>-449580</wp:posOffset>
              </wp:positionV>
              <wp:extent cx="1196975" cy="506730"/>
              <wp:effectExtent l="0" t="0" r="0" b="0"/>
              <wp:wrapNone/>
              <wp:docPr id="1135801903" name="Textfeld 1"/>
              <wp:cNvGraphicFramePr/>
              <a:graphic xmlns:a="http://schemas.openxmlformats.org/drawingml/2006/main">
                <a:graphicData uri="http://schemas.microsoft.com/office/word/2010/wordprocessingShape">
                  <wps:wsp>
                    <wps:cNvSpPr txBox="1"/>
                    <wps:spPr>
                      <a:xfrm>
                        <a:off x="0" y="0"/>
                        <a:ext cx="1196975" cy="506730"/>
                      </a:xfrm>
                      <a:prstGeom prst="rect">
                        <a:avLst/>
                      </a:prstGeom>
                      <a:noFill/>
                      <a:ln w="6350">
                        <a:noFill/>
                      </a:ln>
                    </wps:spPr>
                    <wps:txbx>
                      <w:txbxContent>
                        <w:p w14:paraId="3AFDB292"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UID: ATU32262501</w:t>
                          </w:r>
                        </w:p>
                        <w:p w14:paraId="31B85837"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DVR: 0649619</w:t>
                          </w:r>
                        </w:p>
                        <w:p w14:paraId="081D1345" w14:textId="6819E3E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FN: 41696v, LG Innsb</w:t>
                          </w:r>
                          <w:r w:rsidR="004F0E0E">
                            <w:rPr>
                              <w:rFonts w:ascii="Calibri" w:hAnsi="Calibri" w:cs="Calibri"/>
                              <w:color w:val="000000" w:themeColor="text1"/>
                              <w:sz w:val="15"/>
                              <w:szCs w:val="15"/>
                              <w:lang w:val="de-AT"/>
                            </w:rPr>
                            <w:t>r</w:t>
                          </w:r>
                          <w:r w:rsidRPr="00545192">
                            <w:rPr>
                              <w:rFonts w:ascii="Calibri" w:hAnsi="Calibri" w:cs="Calibri"/>
                              <w:color w:val="000000" w:themeColor="text1"/>
                              <w:sz w:val="15"/>
                              <w:szCs w:val="15"/>
                              <w:lang w:val="de-AT"/>
                            </w:rPr>
                            <w:t>uck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840E0D" id="_x0000_s1028" type="#_x0000_t202" style="position:absolute;left:0;text-align:left;margin-left:162.75pt;margin-top:-35.4pt;width:94.25pt;height:3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" filled="f" stroked="f" strokeweight=".5pt">
              <v:textbox>
                <w:txbxContent>
                  <w:p w14:paraId="3AFDB292"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UID: ATU32262501</w:t>
                    </w:r>
                  </w:p>
                  <w:p w14:paraId="31B85837" w14:textId="7777777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DVR: 0649619</w:t>
                    </w:r>
                  </w:p>
                  <w:p w14:paraId="081D1345" w14:textId="6819E3E7" w:rsidR="00F86C1A" w:rsidRPr="00545192" w:rsidRDefault="00F86C1A"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de-AT"/>
                      </w:rPr>
                    </w:pPr>
                    <w:r w:rsidRPr="00545192">
                      <w:rPr>
                        <w:rFonts w:ascii="Calibri" w:hAnsi="Calibri" w:cs="Calibri"/>
                        <w:color w:val="000000" w:themeColor="text1"/>
                        <w:sz w:val="15"/>
                        <w:szCs w:val="15"/>
                        <w:lang w:val="de-AT"/>
                      </w:rPr>
                      <w:t>FN: 41696v, LG Innsb</w:t>
                    </w:r>
                    <w:r w:rsidR="004F0E0E">
                      <w:rPr>
                        <w:rFonts w:ascii="Calibri" w:hAnsi="Calibri" w:cs="Calibri"/>
                        <w:color w:val="000000" w:themeColor="text1"/>
                        <w:sz w:val="15"/>
                        <w:szCs w:val="15"/>
                        <w:lang w:val="de-AT"/>
                      </w:rPr>
                      <w:t>r</w:t>
                    </w:r>
                    <w:r w:rsidRPr="00545192">
                      <w:rPr>
                        <w:rFonts w:ascii="Calibri" w:hAnsi="Calibri" w:cs="Calibri"/>
                        <w:color w:val="000000" w:themeColor="text1"/>
                        <w:sz w:val="15"/>
                        <w:szCs w:val="15"/>
                        <w:lang w:val="de-AT"/>
                      </w:rPr>
                      <w:t>uck</w:t>
                    </w:r>
                  </w:p>
                </w:txbxContent>
              </v:textbox>
            </v:shape>
          </w:pict>
        </mc:Fallback>
      </mc:AlternateContent>
    </w:r>
    <w:r w:rsidR="00545192">
      <w:rPr>
        <w:noProof/>
      </w:rPr>
      <mc:AlternateContent>
        <mc:Choice Requires="wps">
          <w:drawing>
            <wp:anchor distT="0" distB="0" distL="114300" distR="114300" simplePos="0" relativeHeight="251665408" behindDoc="0" locked="0" layoutInCell="1" allowOverlap="1" wp14:anchorId="2837D4E1" wp14:editId="00EE92A9">
              <wp:simplePos x="0" y="0"/>
              <wp:positionH relativeFrom="column">
                <wp:posOffset>3308350</wp:posOffset>
              </wp:positionH>
              <wp:positionV relativeFrom="paragraph">
                <wp:posOffset>-442042</wp:posOffset>
              </wp:positionV>
              <wp:extent cx="1497965" cy="506730"/>
              <wp:effectExtent l="0" t="0" r="0" b="0"/>
              <wp:wrapNone/>
              <wp:docPr id="480735324" name="Textfeld 1"/>
              <wp:cNvGraphicFramePr/>
              <a:graphic xmlns:a="http://schemas.openxmlformats.org/drawingml/2006/main">
                <a:graphicData uri="http://schemas.microsoft.com/office/word/2010/wordprocessingShape">
                  <wps:wsp>
                    <wps:cNvSpPr txBox="1"/>
                    <wps:spPr>
                      <a:xfrm>
                        <a:off x="0" y="0"/>
                        <a:ext cx="1497965" cy="506730"/>
                      </a:xfrm>
                      <a:prstGeom prst="rect">
                        <a:avLst/>
                      </a:prstGeom>
                      <a:noFill/>
                      <a:ln w="6350">
                        <a:noFill/>
                      </a:ln>
                    </wps:spPr>
                    <wps:txbx>
                      <w:txbxContent>
                        <w:p w14:paraId="61A909BA"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Volksbank Tirol</w:t>
                          </w:r>
                        </w:p>
                        <w:p w14:paraId="2CE70408"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IBAN: AT16 4239 0020 0002 0915</w:t>
                          </w:r>
                        </w:p>
                        <w:p w14:paraId="35926A1E"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BIC: VBOEATWWINN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7D4E1" id="_x0000_s1029" type="#_x0000_t202" style="position:absolute;left:0;text-align:left;margin-left:260.5pt;margin-top:-34.8pt;width:117.95pt;height:39.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" filled="f" stroked="f" strokeweight=".5pt">
              <v:textbox>
                <w:txbxContent>
                  <w:p w14:paraId="61A909BA"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Volksbank Tirol</w:t>
                    </w:r>
                  </w:p>
                  <w:p w14:paraId="2CE70408"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IBAN: AT16 4239 0020 0002 0915</w:t>
                    </w:r>
                  </w:p>
                  <w:p w14:paraId="35926A1E" w14:textId="77777777" w:rsidR="00CA4238" w:rsidRPr="0091083B" w:rsidRDefault="00CA4238" w:rsidP="00545192">
                    <w:pPr>
                      <w:pStyle w:val="EinfAbs"/>
                      <w:tabs>
                        <w:tab w:val="left" w:pos="0"/>
                        <w:tab w:val="left" w:pos="2087"/>
                        <w:tab w:val="left" w:pos="3373"/>
                        <w:tab w:val="left" w:pos="5340"/>
                      </w:tabs>
                      <w:spacing w:line="240" w:lineRule="auto"/>
                      <w:rPr>
                        <w:rFonts w:ascii="Calibri" w:hAnsi="Calibri" w:cs="Calibri"/>
                        <w:color w:val="000000" w:themeColor="text1"/>
                        <w:sz w:val="15"/>
                        <w:szCs w:val="15"/>
                        <w:lang w:val="en-US"/>
                      </w:rPr>
                    </w:pPr>
                    <w:r w:rsidRPr="0091083B">
                      <w:rPr>
                        <w:rFonts w:ascii="Calibri" w:hAnsi="Calibri" w:cs="Calibri"/>
                        <w:color w:val="000000" w:themeColor="text1"/>
                        <w:sz w:val="15"/>
                        <w:szCs w:val="15"/>
                        <w:lang w:val="en-US"/>
                      </w:rPr>
                      <w:t>BIC: VBOEATWWINN</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857DC" w14:textId="77777777" w:rsidR="004F0E0E" w:rsidRDefault="004F0E0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79903" w14:textId="77777777" w:rsidR="00777B6E" w:rsidRDefault="00777B6E">
      <w:r>
        <w:separator/>
      </w:r>
    </w:p>
    <w:p w14:paraId="13B60898" w14:textId="77777777" w:rsidR="00777B6E" w:rsidRDefault="00777B6E"/>
    <w:p w14:paraId="4974767A" w14:textId="77777777" w:rsidR="00777B6E" w:rsidRDefault="00777B6E" w:rsidP="00DA5AFC"/>
    <w:p w14:paraId="13F1F632" w14:textId="77777777" w:rsidR="00777B6E" w:rsidRDefault="00777B6E" w:rsidP="0056510A"/>
    <w:p w14:paraId="447EA7C4" w14:textId="77777777" w:rsidR="00777B6E" w:rsidRDefault="00777B6E" w:rsidP="0056510A"/>
  </w:footnote>
  <w:footnote w:type="continuationSeparator" w:id="0">
    <w:p w14:paraId="212C996F" w14:textId="77777777" w:rsidR="00777B6E" w:rsidRDefault="00777B6E">
      <w:r>
        <w:continuationSeparator/>
      </w:r>
    </w:p>
    <w:p w14:paraId="47070B18" w14:textId="77777777" w:rsidR="00777B6E" w:rsidRDefault="00777B6E"/>
    <w:p w14:paraId="74417467" w14:textId="77777777" w:rsidR="00777B6E" w:rsidRDefault="00777B6E" w:rsidP="00DA5AFC"/>
    <w:p w14:paraId="0E1B87B6" w14:textId="77777777" w:rsidR="00777B6E" w:rsidRDefault="00777B6E" w:rsidP="0056510A"/>
    <w:p w14:paraId="513200FF" w14:textId="77777777" w:rsidR="00777B6E" w:rsidRDefault="00777B6E" w:rsidP="005651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A86A4" w14:textId="77777777" w:rsidR="004F0E0E" w:rsidRDefault="004F0E0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99FA2" w14:textId="77777777" w:rsidR="00A617C6" w:rsidRDefault="00215455" w:rsidP="00215455">
    <w:pPr>
      <w:pStyle w:val="Kopfzeile"/>
      <w:ind w:left="-1418"/>
    </w:pPr>
    <w:r>
      <w:rPr>
        <w:noProof/>
      </w:rPr>
      <w:drawing>
        <wp:inline distT="0" distB="0" distL="0" distR="0" wp14:anchorId="78E55235" wp14:editId="108FB577">
          <wp:extent cx="7600360" cy="983556"/>
          <wp:effectExtent l="0" t="0" r="0" b="0"/>
          <wp:docPr id="30485692" name="Grafik 5" descr="Ein Bild, das Screenshot, Schwarz, Dunkelhei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5692" name="Grafik 5" descr="Ein Bild, das Screenshot, Schwarz, Dunkelheit, Grafiken enthält.&#10;&#10;KI-generierte Inhalte können fehlerhaft sein."/>
                  <pic:cNvPicPr/>
                </pic:nvPicPr>
                <pic:blipFill>
                  <a:blip r:embed="rId1"/>
                  <a:stretch>
                    <a:fillRect/>
                  </a:stretch>
                </pic:blipFill>
                <pic:spPr>
                  <a:xfrm>
                    <a:off x="0" y="0"/>
                    <a:ext cx="7717507" cy="998716"/>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5D838" w14:textId="77777777" w:rsidR="004F0E0E" w:rsidRDefault="004F0E0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4029F"/>
    <w:multiLevelType w:val="hybridMultilevel"/>
    <w:tmpl w:val="FFFFFFFF"/>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852658C"/>
    <w:multiLevelType w:val="hybridMultilevel"/>
    <w:tmpl w:val="FFFFFFFF"/>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26676CB"/>
    <w:multiLevelType w:val="multilevel"/>
    <w:tmpl w:val="59244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FE3175"/>
    <w:multiLevelType w:val="hybridMultilevel"/>
    <w:tmpl w:val="E2E613BA"/>
    <w:lvl w:ilvl="0" w:tplc="0C070001">
      <w:start w:val="1"/>
      <w:numFmt w:val="bullet"/>
      <w:lvlText w:val=""/>
      <w:lvlJc w:val="left"/>
      <w:pPr>
        <w:tabs>
          <w:tab w:val="num" w:pos="721"/>
        </w:tabs>
        <w:ind w:left="721" w:hanging="360"/>
      </w:pPr>
      <w:rPr>
        <w:rFonts w:ascii="Symbol" w:hAnsi="Symbol" w:hint="default"/>
      </w:rPr>
    </w:lvl>
    <w:lvl w:ilvl="1" w:tplc="0C070003" w:tentative="1">
      <w:start w:val="1"/>
      <w:numFmt w:val="bullet"/>
      <w:lvlText w:val="o"/>
      <w:lvlJc w:val="left"/>
      <w:pPr>
        <w:tabs>
          <w:tab w:val="num" w:pos="1441"/>
        </w:tabs>
        <w:ind w:left="1441" w:hanging="360"/>
      </w:pPr>
      <w:rPr>
        <w:rFonts w:ascii="Courier New" w:hAnsi="Courier New" w:cs="Courier New" w:hint="default"/>
      </w:rPr>
    </w:lvl>
    <w:lvl w:ilvl="2" w:tplc="0C070005" w:tentative="1">
      <w:start w:val="1"/>
      <w:numFmt w:val="bullet"/>
      <w:lvlText w:val=""/>
      <w:lvlJc w:val="left"/>
      <w:pPr>
        <w:tabs>
          <w:tab w:val="num" w:pos="2161"/>
        </w:tabs>
        <w:ind w:left="2161" w:hanging="360"/>
      </w:pPr>
      <w:rPr>
        <w:rFonts w:ascii="Wingdings" w:hAnsi="Wingdings" w:hint="default"/>
      </w:rPr>
    </w:lvl>
    <w:lvl w:ilvl="3" w:tplc="0C070001" w:tentative="1">
      <w:start w:val="1"/>
      <w:numFmt w:val="bullet"/>
      <w:lvlText w:val=""/>
      <w:lvlJc w:val="left"/>
      <w:pPr>
        <w:tabs>
          <w:tab w:val="num" w:pos="2881"/>
        </w:tabs>
        <w:ind w:left="2881" w:hanging="360"/>
      </w:pPr>
      <w:rPr>
        <w:rFonts w:ascii="Symbol" w:hAnsi="Symbol" w:hint="default"/>
      </w:rPr>
    </w:lvl>
    <w:lvl w:ilvl="4" w:tplc="0C070003" w:tentative="1">
      <w:start w:val="1"/>
      <w:numFmt w:val="bullet"/>
      <w:lvlText w:val="o"/>
      <w:lvlJc w:val="left"/>
      <w:pPr>
        <w:tabs>
          <w:tab w:val="num" w:pos="3601"/>
        </w:tabs>
        <w:ind w:left="3601" w:hanging="360"/>
      </w:pPr>
      <w:rPr>
        <w:rFonts w:ascii="Courier New" w:hAnsi="Courier New" w:cs="Courier New" w:hint="default"/>
      </w:rPr>
    </w:lvl>
    <w:lvl w:ilvl="5" w:tplc="0C070005" w:tentative="1">
      <w:start w:val="1"/>
      <w:numFmt w:val="bullet"/>
      <w:lvlText w:val=""/>
      <w:lvlJc w:val="left"/>
      <w:pPr>
        <w:tabs>
          <w:tab w:val="num" w:pos="4321"/>
        </w:tabs>
        <w:ind w:left="4321" w:hanging="360"/>
      </w:pPr>
      <w:rPr>
        <w:rFonts w:ascii="Wingdings" w:hAnsi="Wingdings" w:hint="default"/>
      </w:rPr>
    </w:lvl>
    <w:lvl w:ilvl="6" w:tplc="0C070001" w:tentative="1">
      <w:start w:val="1"/>
      <w:numFmt w:val="bullet"/>
      <w:lvlText w:val=""/>
      <w:lvlJc w:val="left"/>
      <w:pPr>
        <w:tabs>
          <w:tab w:val="num" w:pos="5041"/>
        </w:tabs>
        <w:ind w:left="5041" w:hanging="360"/>
      </w:pPr>
      <w:rPr>
        <w:rFonts w:ascii="Symbol" w:hAnsi="Symbol" w:hint="default"/>
      </w:rPr>
    </w:lvl>
    <w:lvl w:ilvl="7" w:tplc="0C070003" w:tentative="1">
      <w:start w:val="1"/>
      <w:numFmt w:val="bullet"/>
      <w:lvlText w:val="o"/>
      <w:lvlJc w:val="left"/>
      <w:pPr>
        <w:tabs>
          <w:tab w:val="num" w:pos="5761"/>
        </w:tabs>
        <w:ind w:left="5761" w:hanging="360"/>
      </w:pPr>
      <w:rPr>
        <w:rFonts w:ascii="Courier New" w:hAnsi="Courier New" w:cs="Courier New" w:hint="default"/>
      </w:rPr>
    </w:lvl>
    <w:lvl w:ilvl="8" w:tplc="0C070005" w:tentative="1">
      <w:start w:val="1"/>
      <w:numFmt w:val="bullet"/>
      <w:lvlText w:val=""/>
      <w:lvlJc w:val="left"/>
      <w:pPr>
        <w:tabs>
          <w:tab w:val="num" w:pos="6481"/>
        </w:tabs>
        <w:ind w:left="6481" w:hanging="360"/>
      </w:pPr>
      <w:rPr>
        <w:rFonts w:ascii="Wingdings" w:hAnsi="Wingdings" w:hint="default"/>
      </w:rPr>
    </w:lvl>
  </w:abstractNum>
  <w:num w:numId="1" w16cid:durableId="1562248759">
    <w:abstractNumId w:val="3"/>
  </w:num>
  <w:num w:numId="2" w16cid:durableId="1515682580">
    <w:abstractNumId w:val="0"/>
  </w:num>
  <w:num w:numId="3" w16cid:durableId="1022634531">
    <w:abstractNumId w:val="2"/>
  </w:num>
  <w:num w:numId="4" w16cid:durableId="11854361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142"/>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FEF"/>
    <w:rsid w:val="00031EC3"/>
    <w:rsid w:val="00032AC7"/>
    <w:rsid w:val="00071600"/>
    <w:rsid w:val="00072C7C"/>
    <w:rsid w:val="000751E0"/>
    <w:rsid w:val="000864C6"/>
    <w:rsid w:val="00094146"/>
    <w:rsid w:val="00095702"/>
    <w:rsid w:val="000A1E9F"/>
    <w:rsid w:val="000A717D"/>
    <w:rsid w:val="000C1FE3"/>
    <w:rsid w:val="000C4069"/>
    <w:rsid w:val="000D53D4"/>
    <w:rsid w:val="000E79BF"/>
    <w:rsid w:val="000F70B0"/>
    <w:rsid w:val="0011438E"/>
    <w:rsid w:val="00114B31"/>
    <w:rsid w:val="001179A2"/>
    <w:rsid w:val="00134776"/>
    <w:rsid w:val="00137603"/>
    <w:rsid w:val="00137904"/>
    <w:rsid w:val="00153750"/>
    <w:rsid w:val="00166B9B"/>
    <w:rsid w:val="001932DB"/>
    <w:rsid w:val="001D52AE"/>
    <w:rsid w:val="001D75C1"/>
    <w:rsid w:val="001E1DA2"/>
    <w:rsid w:val="002008BF"/>
    <w:rsid w:val="00204578"/>
    <w:rsid w:val="00215455"/>
    <w:rsid w:val="00217210"/>
    <w:rsid w:val="00217E99"/>
    <w:rsid w:val="002273DB"/>
    <w:rsid w:val="00234DEF"/>
    <w:rsid w:val="0024456C"/>
    <w:rsid w:val="00250045"/>
    <w:rsid w:val="0026193B"/>
    <w:rsid w:val="00272FD6"/>
    <w:rsid w:val="002737F5"/>
    <w:rsid w:val="00274E43"/>
    <w:rsid w:val="002814CC"/>
    <w:rsid w:val="002A1F54"/>
    <w:rsid w:val="002B1796"/>
    <w:rsid w:val="002C05C6"/>
    <w:rsid w:val="002C41F8"/>
    <w:rsid w:val="002C496F"/>
    <w:rsid w:val="002D5C73"/>
    <w:rsid w:val="002E5EF6"/>
    <w:rsid w:val="00313327"/>
    <w:rsid w:val="00327629"/>
    <w:rsid w:val="00330224"/>
    <w:rsid w:val="0033321E"/>
    <w:rsid w:val="003430F9"/>
    <w:rsid w:val="003464D0"/>
    <w:rsid w:val="00365938"/>
    <w:rsid w:val="003939ED"/>
    <w:rsid w:val="00396D96"/>
    <w:rsid w:val="003A1375"/>
    <w:rsid w:val="003B7120"/>
    <w:rsid w:val="003E0576"/>
    <w:rsid w:val="003E1390"/>
    <w:rsid w:val="003E75DF"/>
    <w:rsid w:val="0040770B"/>
    <w:rsid w:val="004108BC"/>
    <w:rsid w:val="00415415"/>
    <w:rsid w:val="00451D42"/>
    <w:rsid w:val="0046074B"/>
    <w:rsid w:val="00470BAD"/>
    <w:rsid w:val="004729DE"/>
    <w:rsid w:val="00474B57"/>
    <w:rsid w:val="0048612B"/>
    <w:rsid w:val="004C1AE3"/>
    <w:rsid w:val="004C305A"/>
    <w:rsid w:val="004D4531"/>
    <w:rsid w:val="004D5417"/>
    <w:rsid w:val="004F0E0E"/>
    <w:rsid w:val="005006BD"/>
    <w:rsid w:val="00510167"/>
    <w:rsid w:val="005270F3"/>
    <w:rsid w:val="0052727C"/>
    <w:rsid w:val="00542F2C"/>
    <w:rsid w:val="00545192"/>
    <w:rsid w:val="00554272"/>
    <w:rsid w:val="0056510A"/>
    <w:rsid w:val="00574394"/>
    <w:rsid w:val="005805BF"/>
    <w:rsid w:val="005A4BC0"/>
    <w:rsid w:val="005C55D1"/>
    <w:rsid w:val="005F5BBB"/>
    <w:rsid w:val="006110A6"/>
    <w:rsid w:val="00617979"/>
    <w:rsid w:val="00620453"/>
    <w:rsid w:val="00624207"/>
    <w:rsid w:val="00634CFA"/>
    <w:rsid w:val="006351BA"/>
    <w:rsid w:val="00646F71"/>
    <w:rsid w:val="00652479"/>
    <w:rsid w:val="006647A6"/>
    <w:rsid w:val="0066504E"/>
    <w:rsid w:val="006675D1"/>
    <w:rsid w:val="00681150"/>
    <w:rsid w:val="006829D5"/>
    <w:rsid w:val="0069221A"/>
    <w:rsid w:val="006A7F92"/>
    <w:rsid w:val="006B23BE"/>
    <w:rsid w:val="006B2ACD"/>
    <w:rsid w:val="006B466B"/>
    <w:rsid w:val="006C31C2"/>
    <w:rsid w:val="006D01D9"/>
    <w:rsid w:val="006D1F4C"/>
    <w:rsid w:val="006D418A"/>
    <w:rsid w:val="006D553E"/>
    <w:rsid w:val="00714E92"/>
    <w:rsid w:val="00716FEF"/>
    <w:rsid w:val="007250EE"/>
    <w:rsid w:val="00731313"/>
    <w:rsid w:val="00753337"/>
    <w:rsid w:val="00761F75"/>
    <w:rsid w:val="0076422D"/>
    <w:rsid w:val="00764317"/>
    <w:rsid w:val="00773017"/>
    <w:rsid w:val="00777B6E"/>
    <w:rsid w:val="0079464C"/>
    <w:rsid w:val="00796F98"/>
    <w:rsid w:val="007C27B7"/>
    <w:rsid w:val="007C441E"/>
    <w:rsid w:val="007C4813"/>
    <w:rsid w:val="007D1E9F"/>
    <w:rsid w:val="007E1685"/>
    <w:rsid w:val="007F3E91"/>
    <w:rsid w:val="00801910"/>
    <w:rsid w:val="00807145"/>
    <w:rsid w:val="0085022B"/>
    <w:rsid w:val="00852F76"/>
    <w:rsid w:val="00856111"/>
    <w:rsid w:val="008807C6"/>
    <w:rsid w:val="00890941"/>
    <w:rsid w:val="008912D4"/>
    <w:rsid w:val="008966BC"/>
    <w:rsid w:val="008A2B5D"/>
    <w:rsid w:val="008A5210"/>
    <w:rsid w:val="008C2622"/>
    <w:rsid w:val="008C5147"/>
    <w:rsid w:val="008C64D9"/>
    <w:rsid w:val="008D0936"/>
    <w:rsid w:val="008E19AB"/>
    <w:rsid w:val="008E7CBB"/>
    <w:rsid w:val="008F3B8E"/>
    <w:rsid w:val="009019C8"/>
    <w:rsid w:val="0091083B"/>
    <w:rsid w:val="009160B3"/>
    <w:rsid w:val="00925934"/>
    <w:rsid w:val="00925EA7"/>
    <w:rsid w:val="00930B40"/>
    <w:rsid w:val="00940E51"/>
    <w:rsid w:val="00943ECE"/>
    <w:rsid w:val="00953621"/>
    <w:rsid w:val="00962777"/>
    <w:rsid w:val="009661E7"/>
    <w:rsid w:val="009874F8"/>
    <w:rsid w:val="009D1F21"/>
    <w:rsid w:val="00A25026"/>
    <w:rsid w:val="00A30D37"/>
    <w:rsid w:val="00A37AA4"/>
    <w:rsid w:val="00A51CB3"/>
    <w:rsid w:val="00A567ED"/>
    <w:rsid w:val="00A617C6"/>
    <w:rsid w:val="00A61B1B"/>
    <w:rsid w:val="00A83184"/>
    <w:rsid w:val="00A924E9"/>
    <w:rsid w:val="00A94114"/>
    <w:rsid w:val="00A973FE"/>
    <w:rsid w:val="00AA0379"/>
    <w:rsid w:val="00AB6E47"/>
    <w:rsid w:val="00AC24EE"/>
    <w:rsid w:val="00AC4397"/>
    <w:rsid w:val="00AF720D"/>
    <w:rsid w:val="00B01AFB"/>
    <w:rsid w:val="00B024B9"/>
    <w:rsid w:val="00B154EA"/>
    <w:rsid w:val="00B41776"/>
    <w:rsid w:val="00B53BFB"/>
    <w:rsid w:val="00B80D55"/>
    <w:rsid w:val="00BB6357"/>
    <w:rsid w:val="00BC3636"/>
    <w:rsid w:val="00BD6D72"/>
    <w:rsid w:val="00BE0D96"/>
    <w:rsid w:val="00BE51AE"/>
    <w:rsid w:val="00BF7C72"/>
    <w:rsid w:val="00C26020"/>
    <w:rsid w:val="00C336FE"/>
    <w:rsid w:val="00C42D18"/>
    <w:rsid w:val="00C52FE2"/>
    <w:rsid w:val="00C56CD0"/>
    <w:rsid w:val="00C72C5F"/>
    <w:rsid w:val="00CA4238"/>
    <w:rsid w:val="00CB127F"/>
    <w:rsid w:val="00CC7F2D"/>
    <w:rsid w:val="00CD4D0A"/>
    <w:rsid w:val="00CE34B6"/>
    <w:rsid w:val="00D36F1F"/>
    <w:rsid w:val="00D44D00"/>
    <w:rsid w:val="00D45773"/>
    <w:rsid w:val="00D70B0B"/>
    <w:rsid w:val="00D83CFB"/>
    <w:rsid w:val="00DA5AFC"/>
    <w:rsid w:val="00DB422E"/>
    <w:rsid w:val="00E248DA"/>
    <w:rsid w:val="00E26BF2"/>
    <w:rsid w:val="00E3169B"/>
    <w:rsid w:val="00E4063D"/>
    <w:rsid w:val="00E5529C"/>
    <w:rsid w:val="00E607DC"/>
    <w:rsid w:val="00E62DFE"/>
    <w:rsid w:val="00E63BC6"/>
    <w:rsid w:val="00E85905"/>
    <w:rsid w:val="00EB45E1"/>
    <w:rsid w:val="00ED32F8"/>
    <w:rsid w:val="00EE0002"/>
    <w:rsid w:val="00EE4EC4"/>
    <w:rsid w:val="00EF6913"/>
    <w:rsid w:val="00F24174"/>
    <w:rsid w:val="00F24820"/>
    <w:rsid w:val="00F2504D"/>
    <w:rsid w:val="00F32490"/>
    <w:rsid w:val="00F43FEB"/>
    <w:rsid w:val="00F521D0"/>
    <w:rsid w:val="00F768BE"/>
    <w:rsid w:val="00F86C1A"/>
    <w:rsid w:val="00FA1761"/>
    <w:rsid w:val="00FB728F"/>
    <w:rsid w:val="00FC3399"/>
    <w:rsid w:val="00FF3259"/>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f" fillcolor="white" stroke="f">
      <v:fill color="white" on="f"/>
      <v:stroke on="f"/>
    </o:shapedefaults>
    <o:shapelayout v:ext="edit">
      <o:idmap v:ext="edit" data="2"/>
    </o:shapelayout>
  </w:shapeDefaults>
  <w:decimalSymbol w:val=","/>
  <w:listSeparator w:val=";"/>
  <w14:docId w14:val="547D1C40"/>
  <w15:chartTrackingRefBased/>
  <w15:docId w15:val="{1B31303E-C929-4738-82CF-73B1CB326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2"/>
      <w:lang w:val="de-DE" w:eastAsia="de-DE"/>
    </w:rPr>
  </w:style>
  <w:style w:type="paragraph" w:styleId="berschrift1">
    <w:name w:val="heading 1"/>
    <w:basedOn w:val="Standard"/>
    <w:next w:val="Standard"/>
    <w:qFormat/>
    <w:pPr>
      <w:keepNext/>
      <w:tabs>
        <w:tab w:val="left" w:pos="6946"/>
      </w:tabs>
      <w:ind w:right="-1277"/>
      <w:outlineLvl w:val="0"/>
    </w:pPr>
    <w:rPr>
      <w:rFonts w:ascii="Arial" w:hAnsi="Arial"/>
      <w:b/>
      <w:sz w:val="17"/>
    </w:rPr>
  </w:style>
  <w:style w:type="paragraph" w:styleId="berschrift2">
    <w:name w:val="heading 2"/>
    <w:basedOn w:val="Standard"/>
    <w:next w:val="Standard"/>
    <w:qFormat/>
    <w:rsid w:val="006351BA"/>
    <w:pPr>
      <w:keepNext/>
      <w:jc w:val="right"/>
      <w:outlineLvl w:val="1"/>
    </w:pPr>
    <w:rPr>
      <w:rFonts w:ascii="Arial" w:hAnsi="Arial"/>
      <w:b/>
      <w:bCs/>
      <w:sz w:val="16"/>
      <w:szCs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character" w:customStyle="1" w:styleId="headline1">
    <w:name w:val="headline1"/>
    <w:rsid w:val="00753337"/>
    <w:rPr>
      <w:rFonts w:ascii="Arial" w:hAnsi="Arial" w:cs="Arial" w:hint="default"/>
      <w:b/>
      <w:bCs/>
      <w:color w:val="666666"/>
      <w:sz w:val="26"/>
      <w:szCs w:val="26"/>
    </w:rPr>
  </w:style>
  <w:style w:type="character" w:styleId="BesuchterLink">
    <w:name w:val="FollowedHyperlink"/>
    <w:rsid w:val="00753337"/>
    <w:rPr>
      <w:color w:val="800080"/>
      <w:u w:val="single"/>
    </w:rPr>
  </w:style>
  <w:style w:type="paragraph" w:styleId="Sprechblasentext">
    <w:name w:val="Balloon Text"/>
    <w:basedOn w:val="Standard"/>
    <w:link w:val="SprechblasentextZchn"/>
    <w:rsid w:val="008A5210"/>
    <w:rPr>
      <w:rFonts w:ascii="Segoe UI" w:hAnsi="Segoe UI" w:cs="Segoe UI"/>
      <w:sz w:val="18"/>
      <w:szCs w:val="18"/>
    </w:rPr>
  </w:style>
  <w:style w:type="character" w:customStyle="1" w:styleId="SprechblasentextZchn">
    <w:name w:val="Sprechblasentext Zchn"/>
    <w:link w:val="Sprechblasentext"/>
    <w:rsid w:val="008A5210"/>
    <w:rPr>
      <w:rFonts w:ascii="Segoe UI" w:hAnsi="Segoe UI" w:cs="Segoe UI"/>
      <w:sz w:val="18"/>
      <w:szCs w:val="18"/>
      <w:lang w:val="de-DE" w:eastAsia="de-DE"/>
    </w:rPr>
  </w:style>
  <w:style w:type="paragraph" w:customStyle="1" w:styleId="EinfAbs">
    <w:name w:val="[Einf. Abs.]"/>
    <w:basedOn w:val="Standard"/>
    <w:uiPriority w:val="99"/>
    <w:rsid w:val="00F86C1A"/>
    <w:pPr>
      <w:autoSpaceDE w:val="0"/>
      <w:autoSpaceDN w:val="0"/>
      <w:adjustRightInd w:val="0"/>
      <w:spacing w:line="288" w:lineRule="auto"/>
      <w:textAlignment w:val="center"/>
    </w:pPr>
    <w:rPr>
      <w:rFonts w:ascii="Minion Pro" w:hAnsi="Minion Pro" w:cs="Minion Pro"/>
      <w:color w:val="000000"/>
      <w:sz w:val="24"/>
      <w:szCs w:val="24"/>
      <w:lang w:eastAsia="de-AT"/>
    </w:rPr>
  </w:style>
  <w:style w:type="character" w:styleId="NichtaufgelsteErwhnung">
    <w:name w:val="Unresolved Mention"/>
    <w:basedOn w:val="Absatz-Standardschriftart"/>
    <w:uiPriority w:val="99"/>
    <w:semiHidden/>
    <w:unhideWhenUsed/>
    <w:rsid w:val="00F86C1A"/>
    <w:rPr>
      <w:color w:val="605E5C"/>
      <w:shd w:val="clear" w:color="auto" w:fill="E1DFDD"/>
    </w:rPr>
  </w:style>
  <w:style w:type="paragraph" w:styleId="Listenabsatz">
    <w:name w:val="List Paragraph"/>
    <w:basedOn w:val="Standard"/>
    <w:uiPriority w:val="34"/>
    <w:qFormat/>
    <w:rsid w:val="00217E99"/>
    <w:pPr>
      <w:ind w:left="720"/>
      <w:contextualSpacing/>
    </w:pPr>
    <w:rPr>
      <w:rFonts w:asciiTheme="minorHAnsi" w:hAnsiTheme="minorHAnsi"/>
      <w:kern w:val="2"/>
      <w:sz w:val="24"/>
      <w:szCs w:val="24"/>
      <w:lang w:val="de-AT" w:eastAsia="en-US"/>
    </w:rPr>
  </w:style>
  <w:style w:type="table" w:styleId="Tabellenraster">
    <w:name w:val="Table Grid"/>
    <w:basedOn w:val="NormaleTabelle"/>
    <w:rsid w:val="008912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4940060">
      <w:bodyDiv w:val="1"/>
      <w:marLeft w:val="0"/>
      <w:marRight w:val="0"/>
      <w:marTop w:val="0"/>
      <w:marBottom w:val="0"/>
      <w:divBdr>
        <w:top w:val="none" w:sz="0" w:space="0" w:color="auto"/>
        <w:left w:val="none" w:sz="0" w:space="0" w:color="auto"/>
        <w:bottom w:val="none" w:sz="0" w:space="0" w:color="auto"/>
        <w:right w:val="none" w:sz="0" w:space="0" w:color="auto"/>
      </w:divBdr>
    </w:div>
    <w:div w:id="1501653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E41A32-8522-4C08-880C-42EFCF819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330</Words>
  <Characters>2082</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KufGem EDV GmbH</Company>
  <LinksUpToDate>false</LinksUpToDate>
  <CharactersWithSpaces>2408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Leitner Theresa / Kufgem GmbH</dc:creator>
  <cp:keywords/>
  <cp:lastModifiedBy>Laiminger Elisabeth / Stadtwerke Kufstein</cp:lastModifiedBy>
  <cp:revision>20</cp:revision>
  <cp:lastPrinted>2025-10-03T08:07:00Z</cp:lastPrinted>
  <dcterms:created xsi:type="dcterms:W3CDTF">2026-01-15T14:27:00Z</dcterms:created>
  <dcterms:modified xsi:type="dcterms:W3CDTF">2026-03-06T07:48:00Z</dcterms:modified>
</cp:coreProperties>
</file>